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D3" w:rsidRDefault="00591676" w:rsidP="00591676">
      <w:pPr>
        <w:pStyle w:val="NoSpacing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Final </w:t>
      </w:r>
      <w:proofErr w:type="gramStart"/>
      <w:r w:rsidR="000E63BB">
        <w:rPr>
          <w:rFonts w:ascii="Britannic Bold" w:hAnsi="Britannic Bold" w:cs="Times New Roman"/>
          <w:i/>
          <w:sz w:val="28"/>
          <w:szCs w:val="28"/>
        </w:rPr>
        <w:t>In</w:t>
      </w:r>
      <w:proofErr w:type="gramEnd"/>
      <w:r w:rsidR="000E63BB">
        <w:rPr>
          <w:rFonts w:ascii="Britannic Bold" w:hAnsi="Britannic Bold" w:cs="Times New Roman"/>
          <w:i/>
          <w:sz w:val="28"/>
          <w:szCs w:val="28"/>
        </w:rPr>
        <w:t xml:space="preserve"> Cold Blood</w:t>
      </w:r>
      <w:r w:rsidR="000E63BB">
        <w:rPr>
          <w:rFonts w:ascii="Britannic Bold" w:hAnsi="Britannic Bold" w:cs="Times New Roman"/>
          <w:sz w:val="28"/>
          <w:szCs w:val="28"/>
        </w:rPr>
        <w:t>/Capote</w:t>
      </w:r>
      <w:r>
        <w:rPr>
          <w:rFonts w:ascii="Britannic Bold" w:hAnsi="Britannic Bold" w:cs="Times New Roman"/>
          <w:sz w:val="28"/>
          <w:szCs w:val="28"/>
        </w:rPr>
        <w:t xml:space="preserve"> Discussion</w:t>
      </w:r>
    </w:p>
    <w:p w:rsidR="00591676" w:rsidRDefault="00591676" w:rsidP="00591676">
      <w:pPr>
        <w:pStyle w:val="NoSpacing"/>
        <w:rPr>
          <w:rFonts w:ascii="Britannic Bold" w:hAnsi="Britannic Bold" w:cs="Times New Roman"/>
          <w:sz w:val="28"/>
          <w:szCs w:val="28"/>
        </w:rPr>
      </w:pPr>
    </w:p>
    <w:p w:rsidR="00591676" w:rsidRDefault="00591676" w:rsidP="00591676">
      <w:pPr>
        <w:pStyle w:val="NoSpacing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On </w:t>
      </w:r>
      <w:r w:rsidR="000E63BB">
        <w:rPr>
          <w:rFonts w:ascii="Britannic Bold" w:hAnsi="Britannic Bold" w:cs="Times New Roman"/>
          <w:sz w:val="28"/>
          <w:szCs w:val="28"/>
        </w:rPr>
        <w:t>Wednes</w:t>
      </w:r>
      <w:r w:rsidR="00637844">
        <w:rPr>
          <w:rFonts w:ascii="Britannic Bold" w:hAnsi="Britannic Bold" w:cs="Times New Roman"/>
          <w:sz w:val="28"/>
          <w:szCs w:val="28"/>
        </w:rPr>
        <w:t>day</w:t>
      </w:r>
      <w:r w:rsidR="004B072E">
        <w:rPr>
          <w:rFonts w:ascii="Britannic Bold" w:hAnsi="Britannic Bold" w:cs="Times New Roman"/>
          <w:sz w:val="28"/>
          <w:szCs w:val="28"/>
        </w:rPr>
        <w:t xml:space="preserve"> or Friday next week</w:t>
      </w:r>
      <w:r w:rsidR="00637844">
        <w:rPr>
          <w:rFonts w:ascii="Britannic Bold" w:hAnsi="Britannic Bold" w:cs="Times New Roman"/>
          <w:sz w:val="28"/>
          <w:szCs w:val="28"/>
        </w:rPr>
        <w:t xml:space="preserve"> you will </w:t>
      </w:r>
      <w:r w:rsidR="000E63BB">
        <w:rPr>
          <w:rFonts w:ascii="Britannic Bold" w:hAnsi="Britannic Bold" w:cs="Times New Roman"/>
          <w:sz w:val="28"/>
          <w:szCs w:val="28"/>
        </w:rPr>
        <w:t>participate in a Socratic Seminar</w:t>
      </w:r>
      <w:r>
        <w:rPr>
          <w:rFonts w:ascii="Britannic Bold" w:hAnsi="Britannic Bold" w:cs="Times New Roman"/>
          <w:sz w:val="28"/>
          <w:szCs w:val="28"/>
        </w:rPr>
        <w:t xml:space="preserve">.  </w:t>
      </w:r>
    </w:p>
    <w:p w:rsidR="00591676" w:rsidRDefault="00591676" w:rsidP="00591676">
      <w:pPr>
        <w:pStyle w:val="NoSpacing"/>
        <w:rPr>
          <w:rFonts w:ascii="Britannic Bold" w:hAnsi="Britannic Bold" w:cs="Times New Roman"/>
          <w:sz w:val="28"/>
          <w:szCs w:val="28"/>
        </w:rPr>
      </w:pPr>
    </w:p>
    <w:p w:rsidR="00591676" w:rsidRDefault="00591676" w:rsidP="00591676">
      <w:pPr>
        <w:pStyle w:val="NoSpacing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Requirements/Reminders:</w:t>
      </w:r>
    </w:p>
    <w:p w:rsidR="00591676" w:rsidRDefault="00591676" w:rsidP="00591676">
      <w:pPr>
        <w:pStyle w:val="NoSpacing"/>
        <w:rPr>
          <w:rFonts w:ascii="Britannic Bold" w:hAnsi="Britannic Bold" w:cs="Times New Roman"/>
          <w:sz w:val="28"/>
          <w:szCs w:val="28"/>
        </w:rPr>
      </w:pPr>
    </w:p>
    <w:p w:rsidR="00591676" w:rsidRDefault="00591676" w:rsidP="00591676">
      <w:pPr>
        <w:pStyle w:val="NoSpacing"/>
        <w:numPr>
          <w:ilvl w:val="0"/>
          <w:numId w:val="1"/>
        </w:numPr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You</w:t>
      </w:r>
      <w:r w:rsidR="00642336">
        <w:rPr>
          <w:rFonts w:ascii="Britannic Bold" w:hAnsi="Britannic Bold" w:cs="Times New Roman"/>
          <w:sz w:val="28"/>
          <w:szCs w:val="28"/>
        </w:rPr>
        <w:t xml:space="preserve"> need to</w:t>
      </w:r>
      <w:r>
        <w:rPr>
          <w:rFonts w:ascii="Britannic Bold" w:hAnsi="Britannic Bold" w:cs="Times New Roman"/>
          <w:sz w:val="28"/>
          <w:szCs w:val="28"/>
        </w:rPr>
        <w:t xml:space="preserve"> cite aloud from the </w:t>
      </w:r>
      <w:r w:rsidR="00637844">
        <w:rPr>
          <w:rFonts w:ascii="Britannic Bold" w:hAnsi="Britannic Bold" w:cs="Times New Roman"/>
          <w:sz w:val="28"/>
          <w:szCs w:val="28"/>
        </w:rPr>
        <w:t>text at least twice</w:t>
      </w:r>
      <w:r>
        <w:rPr>
          <w:rFonts w:ascii="Britannic Bold" w:hAnsi="Britannic Bold" w:cs="Times New Roman"/>
          <w:sz w:val="28"/>
          <w:szCs w:val="28"/>
        </w:rPr>
        <w:t>.</w:t>
      </w:r>
    </w:p>
    <w:p w:rsidR="00591676" w:rsidRDefault="00591676" w:rsidP="00591676">
      <w:pPr>
        <w:pStyle w:val="NoSpacing"/>
        <w:numPr>
          <w:ilvl w:val="0"/>
          <w:numId w:val="1"/>
        </w:numPr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You </w:t>
      </w:r>
      <w:r w:rsidR="00642336">
        <w:rPr>
          <w:rFonts w:ascii="Britannic Bold" w:hAnsi="Britannic Bold" w:cs="Times New Roman"/>
          <w:sz w:val="28"/>
          <w:szCs w:val="28"/>
        </w:rPr>
        <w:t xml:space="preserve">need to </w:t>
      </w:r>
      <w:r>
        <w:rPr>
          <w:rFonts w:ascii="Britannic Bold" w:hAnsi="Britannic Bold" w:cs="Times New Roman"/>
          <w:sz w:val="28"/>
          <w:szCs w:val="28"/>
        </w:rPr>
        <w:t xml:space="preserve">come to class with </w:t>
      </w:r>
      <w:r w:rsidR="00637844">
        <w:rPr>
          <w:rFonts w:ascii="Britannic Bold" w:hAnsi="Britannic Bold" w:cs="Times New Roman"/>
          <w:sz w:val="28"/>
          <w:szCs w:val="28"/>
        </w:rPr>
        <w:t>FOUR</w:t>
      </w:r>
      <w:r>
        <w:rPr>
          <w:rFonts w:ascii="Britannic Bold" w:hAnsi="Britannic Bold" w:cs="Times New Roman"/>
          <w:sz w:val="28"/>
          <w:szCs w:val="28"/>
        </w:rPr>
        <w:t xml:space="preserve"> discussion questions</w:t>
      </w:r>
      <w:r w:rsidR="00637844">
        <w:rPr>
          <w:rFonts w:ascii="Britannic Bold" w:hAnsi="Britannic Bold" w:cs="Times New Roman"/>
          <w:sz w:val="28"/>
          <w:szCs w:val="28"/>
        </w:rPr>
        <w:t>, their answers, and citations that support the answers</w:t>
      </w:r>
      <w:r>
        <w:rPr>
          <w:rFonts w:ascii="Britannic Bold" w:hAnsi="Britannic Bold" w:cs="Times New Roman"/>
          <w:sz w:val="28"/>
          <w:szCs w:val="28"/>
        </w:rPr>
        <w:t>.</w:t>
      </w:r>
    </w:p>
    <w:p w:rsidR="00775AF3" w:rsidRDefault="00775AF3" w:rsidP="00591676">
      <w:pPr>
        <w:pStyle w:val="NoSpacing"/>
        <w:numPr>
          <w:ilvl w:val="0"/>
          <w:numId w:val="1"/>
        </w:numPr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Your need to write your best DISCUSSION question on a slip of paper to be added to our question bucket.  We will switch between teacher and student written questions.</w:t>
      </w:r>
    </w:p>
    <w:p w:rsidR="00591676" w:rsidRDefault="00591676" w:rsidP="00591676">
      <w:pPr>
        <w:pStyle w:val="NoSpacing"/>
        <w:numPr>
          <w:ilvl w:val="0"/>
          <w:numId w:val="1"/>
        </w:numPr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You </w:t>
      </w:r>
      <w:r w:rsidR="00642336">
        <w:rPr>
          <w:rFonts w:ascii="Britannic Bold" w:hAnsi="Britannic Bold" w:cs="Times New Roman"/>
          <w:sz w:val="28"/>
          <w:szCs w:val="28"/>
        </w:rPr>
        <w:t xml:space="preserve">need to </w:t>
      </w:r>
      <w:r>
        <w:rPr>
          <w:rFonts w:ascii="Britannic Bold" w:hAnsi="Britannic Bold" w:cs="Times New Roman"/>
          <w:sz w:val="28"/>
          <w:szCs w:val="28"/>
        </w:rPr>
        <w:t xml:space="preserve">work on propelling the discussion forward without Mrs. Johnson.  Refer to whose points you are talking about before you begin your commentary.  </w:t>
      </w:r>
      <w:r w:rsidR="000E63BB">
        <w:rPr>
          <w:rFonts w:ascii="Britannic Bold" w:hAnsi="Britannic Bold" w:cs="Times New Roman"/>
          <w:sz w:val="28"/>
          <w:szCs w:val="28"/>
        </w:rPr>
        <w:t>Use transitions when you switch topics and/or make your point.</w:t>
      </w:r>
    </w:p>
    <w:p w:rsidR="00591676" w:rsidRDefault="00591676" w:rsidP="00591676">
      <w:pPr>
        <w:pStyle w:val="NoSpacing"/>
        <w:numPr>
          <w:ilvl w:val="0"/>
          <w:numId w:val="1"/>
        </w:numPr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Do not interrupt others, overly dominate the conversation, or remain silent.  This will be part of your grade.</w:t>
      </w:r>
    </w:p>
    <w:p w:rsidR="00591676" w:rsidRPr="004B072E" w:rsidRDefault="00591676" w:rsidP="004B072E">
      <w:pPr>
        <w:pStyle w:val="NoSpacing"/>
        <w:numPr>
          <w:ilvl w:val="0"/>
          <w:numId w:val="1"/>
        </w:numPr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Make sure you are an attentive listener (no head down, eyes closed, being on your phone</w:t>
      </w:r>
      <w:r w:rsidR="00642336">
        <w:rPr>
          <w:rFonts w:ascii="Britannic Bold" w:hAnsi="Britannic Bold" w:cs="Times New Roman"/>
          <w:sz w:val="28"/>
          <w:szCs w:val="28"/>
        </w:rPr>
        <w:t>, etc.</w:t>
      </w:r>
      <w:r>
        <w:rPr>
          <w:rFonts w:ascii="Britannic Bold" w:hAnsi="Britannic Bold" w:cs="Times New Roman"/>
          <w:sz w:val="28"/>
          <w:szCs w:val="28"/>
        </w:rPr>
        <w:t>).  This is also part of your grade.</w:t>
      </w:r>
      <w:r w:rsidR="00637844">
        <w:rPr>
          <w:rFonts w:ascii="Britannic Bold" w:hAnsi="Britannic Bold" w:cs="Times New Roman"/>
          <w:sz w:val="28"/>
          <w:szCs w:val="28"/>
        </w:rPr>
        <w:t xml:space="preserve">  </w:t>
      </w:r>
      <w:r w:rsidR="004B072E">
        <w:rPr>
          <w:rFonts w:ascii="Britannic Bold" w:hAnsi="Britannic Bold" w:cs="Times New Roman"/>
          <w:sz w:val="28"/>
          <w:szCs w:val="28"/>
        </w:rPr>
        <w:t>You will be in charge of filling out a worksheet that will guide you in the analysis of a classmate to provide him/her immediate and specific feedback on his/her participation and discussion skills.  This will also help you in recognizing your own strengths and weaknesses as you try to constructively help another.</w:t>
      </w:r>
      <w:bookmarkStart w:id="0" w:name="_GoBack"/>
      <w:bookmarkEnd w:id="0"/>
    </w:p>
    <w:p w:rsidR="000E63BB" w:rsidRDefault="000E63BB" w:rsidP="00591676">
      <w:pPr>
        <w:pStyle w:val="NoSpacing"/>
        <w:numPr>
          <w:ilvl w:val="0"/>
          <w:numId w:val="1"/>
        </w:numPr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You need to turn a reflection of your performance the day after your discussion.  This is a separate 5 point assignment that should include your opinion on:  the quality and quantity of the points you made during the discussion, your non-verbal actions, and your questions/citations.</w:t>
      </w:r>
    </w:p>
    <w:p w:rsidR="00642336" w:rsidRDefault="00642336" w:rsidP="00642336">
      <w:pPr>
        <w:pStyle w:val="NoSpacing"/>
        <w:rPr>
          <w:rFonts w:ascii="Britannic Bold" w:hAnsi="Britannic Bold" w:cs="Times New Roman"/>
          <w:sz w:val="28"/>
          <w:szCs w:val="28"/>
        </w:rPr>
      </w:pPr>
    </w:p>
    <w:p w:rsidR="00642336" w:rsidRDefault="00642336" w:rsidP="00642336">
      <w:pPr>
        <w:pStyle w:val="NoSpacing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>This</w:t>
      </w:r>
      <w:r w:rsidR="00637844">
        <w:rPr>
          <w:rFonts w:ascii="Britannic Bold" w:hAnsi="Britannic Bold" w:cs="Times New Roman"/>
          <w:sz w:val="28"/>
          <w:szCs w:val="28"/>
        </w:rPr>
        <w:t xml:space="preserve"> is a 35</w:t>
      </w:r>
      <w:r>
        <w:rPr>
          <w:rFonts w:ascii="Britannic Bold" w:hAnsi="Britannic Bold" w:cs="Times New Roman"/>
          <w:sz w:val="28"/>
          <w:szCs w:val="28"/>
        </w:rPr>
        <w:t xml:space="preserve"> point </w:t>
      </w:r>
      <w:r w:rsidR="00637844">
        <w:rPr>
          <w:rFonts w:ascii="Britannic Bold" w:hAnsi="Britannic Bold" w:cs="Times New Roman"/>
          <w:sz w:val="28"/>
          <w:szCs w:val="28"/>
        </w:rPr>
        <w:t>assignment</w:t>
      </w:r>
      <w:r>
        <w:rPr>
          <w:rFonts w:ascii="Britannic Bold" w:hAnsi="Britannic Bold" w:cs="Times New Roman"/>
          <w:sz w:val="28"/>
          <w:szCs w:val="28"/>
        </w:rPr>
        <w:t>.</w:t>
      </w:r>
    </w:p>
    <w:p w:rsidR="00642336" w:rsidRDefault="00642336" w:rsidP="00642336">
      <w:pPr>
        <w:pStyle w:val="NoSpacing"/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t xml:space="preserve">The rubric is on the back.  Please turn it </w:t>
      </w:r>
      <w:r w:rsidR="00637844">
        <w:rPr>
          <w:rFonts w:ascii="Britannic Bold" w:hAnsi="Britannic Bold" w:cs="Times New Roman"/>
          <w:sz w:val="28"/>
          <w:szCs w:val="28"/>
        </w:rPr>
        <w:t>in with your prep work after your part of the discussion.</w:t>
      </w:r>
    </w:p>
    <w:p w:rsidR="00637844" w:rsidRDefault="00637844" w:rsidP="00642336">
      <w:pPr>
        <w:pStyle w:val="NoSpacing"/>
        <w:rPr>
          <w:rFonts w:ascii="Britannic Bold" w:hAnsi="Britannic Bold" w:cs="Times New Roman"/>
          <w:sz w:val="28"/>
          <w:szCs w:val="28"/>
        </w:rPr>
      </w:pPr>
    </w:p>
    <w:p w:rsidR="00591676" w:rsidRDefault="00591676">
      <w:pPr>
        <w:rPr>
          <w:rFonts w:ascii="Britannic Bold" w:hAnsi="Britannic Bold" w:cs="Times New Roman"/>
          <w:sz w:val="28"/>
          <w:szCs w:val="28"/>
        </w:rPr>
      </w:pPr>
      <w:r>
        <w:rPr>
          <w:rFonts w:ascii="Britannic Bold" w:hAnsi="Britannic Bold" w:cs="Times New Roman"/>
          <w:sz w:val="28"/>
          <w:szCs w:val="28"/>
        </w:rPr>
        <w:br w:type="page"/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049"/>
        <w:gridCol w:w="2002"/>
        <w:gridCol w:w="1925"/>
        <w:gridCol w:w="2078"/>
      </w:tblGrid>
      <w:tr w:rsidR="00591676" w:rsidRPr="00A01AC2" w:rsidTr="001242B9">
        <w:trPr>
          <w:trHeight w:val="710"/>
        </w:trPr>
        <w:tc>
          <w:tcPr>
            <w:tcW w:w="1655" w:type="dxa"/>
          </w:tcPr>
          <w:p w:rsidR="000E63BB" w:rsidRDefault="00DF7314" w:rsidP="000E63BB">
            <w:pPr>
              <w:rPr>
                <w:rFonts w:ascii="Britannic Bold" w:hAnsi="Britannic Bold"/>
                <w:sz w:val="32"/>
                <w:szCs w:val="32"/>
              </w:rPr>
            </w:pPr>
            <w:r w:rsidRPr="00DF7314">
              <w:rPr>
                <w:rFonts w:ascii="Britannic Bold" w:hAnsi="Britannic Bold"/>
                <w:sz w:val="32"/>
                <w:szCs w:val="32"/>
              </w:rPr>
              <w:lastRenderedPageBreak/>
              <w:t xml:space="preserve">FINAL </w:t>
            </w:r>
            <w:r w:rsidR="000E63BB">
              <w:rPr>
                <w:rFonts w:ascii="Britannic Bold" w:hAnsi="Britannic Bold"/>
                <w:i/>
                <w:sz w:val="32"/>
                <w:szCs w:val="32"/>
              </w:rPr>
              <w:t>ICB/</w:t>
            </w:r>
            <w:r w:rsidR="000E63BB">
              <w:rPr>
                <w:rFonts w:ascii="Britannic Bold" w:hAnsi="Britannic Bold"/>
                <w:sz w:val="32"/>
                <w:szCs w:val="32"/>
              </w:rPr>
              <w:t>Capote</w:t>
            </w:r>
          </w:p>
          <w:p w:rsidR="00591676" w:rsidRPr="00DF7314" w:rsidRDefault="00DF7314" w:rsidP="000E63BB">
            <w:pPr>
              <w:rPr>
                <w:rFonts w:ascii="Britannic Bold" w:hAnsi="Britannic Bold"/>
                <w:sz w:val="32"/>
                <w:szCs w:val="32"/>
              </w:rPr>
            </w:pPr>
            <w:r w:rsidRPr="00DF7314">
              <w:rPr>
                <w:rFonts w:ascii="Britannic Bold" w:hAnsi="Britannic Bold"/>
                <w:sz w:val="32"/>
                <w:szCs w:val="32"/>
              </w:rPr>
              <w:t>DISCUSSION</w:t>
            </w:r>
          </w:p>
        </w:tc>
        <w:tc>
          <w:tcPr>
            <w:tcW w:w="2125" w:type="dxa"/>
          </w:tcPr>
          <w:p w:rsidR="00591676" w:rsidRPr="00A01AC2" w:rsidRDefault="00591676" w:rsidP="001242B9">
            <w:pPr>
              <w:rPr>
                <w:rFonts w:ascii="Britannic Bold" w:hAnsi="Britannic Bold"/>
              </w:rPr>
            </w:pPr>
            <w:r w:rsidRPr="00A01AC2">
              <w:rPr>
                <w:rFonts w:ascii="Britannic Bold" w:hAnsi="Britannic Bold"/>
              </w:rPr>
              <w:t>Unsatisfactory</w:t>
            </w:r>
          </w:p>
        </w:tc>
        <w:tc>
          <w:tcPr>
            <w:tcW w:w="2070" w:type="dxa"/>
          </w:tcPr>
          <w:p w:rsidR="00591676" w:rsidRPr="00A01AC2" w:rsidRDefault="00591676" w:rsidP="001242B9">
            <w:pPr>
              <w:rPr>
                <w:rFonts w:ascii="Britannic Bold" w:hAnsi="Britannic Bold"/>
              </w:rPr>
            </w:pPr>
            <w:r w:rsidRPr="00A01AC2">
              <w:rPr>
                <w:rFonts w:ascii="Britannic Bold" w:hAnsi="Britannic Bold"/>
              </w:rPr>
              <w:t>Below Average</w:t>
            </w:r>
          </w:p>
        </w:tc>
        <w:tc>
          <w:tcPr>
            <w:tcW w:w="1980" w:type="dxa"/>
          </w:tcPr>
          <w:p w:rsidR="00591676" w:rsidRPr="00A01AC2" w:rsidRDefault="00591676" w:rsidP="001242B9">
            <w:pPr>
              <w:rPr>
                <w:rFonts w:ascii="Britannic Bold" w:hAnsi="Britannic Bold"/>
              </w:rPr>
            </w:pPr>
            <w:r w:rsidRPr="00A01AC2">
              <w:rPr>
                <w:rFonts w:ascii="Britannic Bold" w:hAnsi="Britannic Bold"/>
              </w:rPr>
              <w:t>Average</w:t>
            </w:r>
          </w:p>
        </w:tc>
        <w:tc>
          <w:tcPr>
            <w:tcW w:w="2160" w:type="dxa"/>
          </w:tcPr>
          <w:p w:rsidR="00591676" w:rsidRPr="00A01AC2" w:rsidRDefault="00591676" w:rsidP="001242B9">
            <w:pPr>
              <w:rPr>
                <w:rFonts w:ascii="Britannic Bold" w:hAnsi="Britannic Bold"/>
              </w:rPr>
            </w:pPr>
            <w:r w:rsidRPr="00A01AC2">
              <w:rPr>
                <w:rFonts w:ascii="Britannic Bold" w:hAnsi="Britannic Bold"/>
              </w:rPr>
              <w:t>Exceeds Expectations</w:t>
            </w:r>
          </w:p>
        </w:tc>
      </w:tr>
      <w:tr w:rsidR="00591676" w:rsidRPr="00A01AC2" w:rsidTr="001242B9">
        <w:trPr>
          <w:trHeight w:val="1520"/>
        </w:trPr>
        <w:tc>
          <w:tcPr>
            <w:tcW w:w="1655" w:type="dxa"/>
          </w:tcPr>
          <w:p w:rsidR="00591676" w:rsidRPr="00A01AC2" w:rsidRDefault="00637844" w:rsidP="001242B9">
            <w:pPr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Preparation,</w:t>
            </w:r>
            <w:r w:rsidR="00591676" w:rsidRPr="00A01AC2">
              <w:rPr>
                <w:rFonts w:ascii="Britannic Bold" w:hAnsi="Britannic Bold"/>
              </w:rPr>
              <w:t xml:space="preserve"> Questions</w:t>
            </w:r>
            <w:r>
              <w:rPr>
                <w:rFonts w:ascii="Britannic Bold" w:hAnsi="Britannic Bold"/>
              </w:rPr>
              <w:t>, and Answers</w:t>
            </w:r>
          </w:p>
        </w:tc>
        <w:tc>
          <w:tcPr>
            <w:tcW w:w="2125" w:type="dxa"/>
          </w:tcPr>
          <w:p w:rsidR="00591676" w:rsidRDefault="00DF7314" w:rsidP="001242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B15617">
              <w:rPr>
                <w:rFonts w:ascii="Arial" w:hAnsi="Arial" w:cs="Arial"/>
              </w:rPr>
              <w:t xml:space="preserve">uestions </w:t>
            </w:r>
            <w:r>
              <w:rPr>
                <w:rFonts w:ascii="Arial" w:hAnsi="Arial" w:cs="Arial"/>
              </w:rPr>
              <w:t>do</w:t>
            </w:r>
            <w:r w:rsidR="00591676" w:rsidRPr="00B15617">
              <w:rPr>
                <w:rFonts w:ascii="Arial" w:hAnsi="Arial" w:cs="Arial"/>
              </w:rPr>
              <w:t xml:space="preserve"> not demonstrate a complete understanding of topic in order to answer the preparatory questions </w:t>
            </w:r>
          </w:p>
          <w:p w:rsidR="00DF7314" w:rsidRPr="00B15617" w:rsidRDefault="00DF7314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Pr="00B15617" w:rsidRDefault="00637844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(0-5)</w:t>
            </w:r>
          </w:p>
        </w:tc>
        <w:tc>
          <w:tcPr>
            <w:tcW w:w="2070" w:type="dxa"/>
          </w:tcPr>
          <w:p w:rsidR="00591676" w:rsidRPr="00B15617" w:rsidRDefault="00DF7314" w:rsidP="001242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B15617">
              <w:rPr>
                <w:rFonts w:ascii="Arial" w:hAnsi="Arial" w:cs="Arial"/>
              </w:rPr>
              <w:t xml:space="preserve">uestions </w:t>
            </w:r>
            <w:r w:rsidR="00591676" w:rsidRPr="00B15617">
              <w:rPr>
                <w:rFonts w:ascii="Arial" w:hAnsi="Arial" w:cs="Arial"/>
              </w:rPr>
              <w:t xml:space="preserve">do not demonstrate a complete understanding of topic in order to answer the preparatory questions </w:t>
            </w:r>
          </w:p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Pr="00B15617" w:rsidRDefault="00637844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(6)</w:t>
            </w:r>
          </w:p>
        </w:tc>
        <w:tc>
          <w:tcPr>
            <w:tcW w:w="1980" w:type="dxa"/>
          </w:tcPr>
          <w:p w:rsidR="00591676" w:rsidRPr="00B15617" w:rsidRDefault="00DF7314" w:rsidP="001242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Pr="00B15617">
              <w:rPr>
                <w:rFonts w:ascii="Arial" w:hAnsi="Arial" w:cs="Arial"/>
              </w:rPr>
              <w:t xml:space="preserve">uestions </w:t>
            </w:r>
            <w:r w:rsidR="00591676" w:rsidRPr="00B15617">
              <w:rPr>
                <w:rFonts w:ascii="Arial" w:hAnsi="Arial" w:cs="Arial"/>
              </w:rPr>
              <w:t>demonstrate an understanding of topic in order to answer the preparatory questions</w:t>
            </w:r>
          </w:p>
          <w:p w:rsidR="00591676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Pr="00B15617" w:rsidRDefault="00637844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(7-8)</w:t>
            </w:r>
          </w:p>
        </w:tc>
        <w:tc>
          <w:tcPr>
            <w:tcW w:w="2160" w:type="dxa"/>
          </w:tcPr>
          <w:p w:rsidR="00591676" w:rsidRPr="00B15617" w:rsidRDefault="00DF7314" w:rsidP="001242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591676" w:rsidRPr="00B15617">
              <w:rPr>
                <w:rFonts w:ascii="Arial" w:hAnsi="Arial" w:cs="Arial"/>
              </w:rPr>
              <w:t>uestions demonstrate a high/complete understanding of topic in order to answer the preparatory questions</w:t>
            </w:r>
          </w:p>
          <w:p w:rsidR="00591676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Pr="00B15617" w:rsidRDefault="00637844" w:rsidP="001242B9">
            <w:pPr>
              <w:pStyle w:val="NoSpacing"/>
            </w:pPr>
            <w:r w:rsidRPr="00B15617">
              <w:rPr>
                <w:rFonts w:ascii="Arial" w:hAnsi="Arial" w:cs="Arial"/>
              </w:rPr>
              <w:t>(8.5-10)</w:t>
            </w:r>
          </w:p>
        </w:tc>
      </w:tr>
      <w:tr w:rsidR="00591676" w:rsidRPr="00A01AC2" w:rsidTr="001242B9">
        <w:trPr>
          <w:trHeight w:val="1430"/>
        </w:trPr>
        <w:tc>
          <w:tcPr>
            <w:tcW w:w="1655" w:type="dxa"/>
          </w:tcPr>
          <w:p w:rsidR="00591676" w:rsidRPr="00A01AC2" w:rsidRDefault="00591676" w:rsidP="001242B9">
            <w:pPr>
              <w:rPr>
                <w:rFonts w:ascii="Britannic Bold" w:hAnsi="Britannic Bold"/>
              </w:rPr>
            </w:pPr>
            <w:r w:rsidRPr="00A01AC2">
              <w:rPr>
                <w:rFonts w:ascii="Britannic Bold" w:hAnsi="Britannic Bold"/>
              </w:rPr>
              <w:t xml:space="preserve">Participation:  </w:t>
            </w:r>
            <w:r w:rsidR="00DF7314">
              <w:rPr>
                <w:rFonts w:ascii="Britannic Bold" w:hAnsi="Britannic Bold"/>
              </w:rPr>
              <w:t>Speaking skills-</w:t>
            </w:r>
            <w:r w:rsidRPr="00A01AC2">
              <w:rPr>
                <w:rFonts w:ascii="Britannic Bold" w:hAnsi="Britannic Bold"/>
              </w:rPr>
              <w:t>drawing from texts with preparation</w:t>
            </w:r>
            <w:r w:rsidR="00DF7314">
              <w:rPr>
                <w:rFonts w:ascii="Britannic Bold" w:hAnsi="Britannic Bold"/>
              </w:rPr>
              <w:t xml:space="preserve"> and actively participating</w:t>
            </w:r>
          </w:p>
        </w:tc>
        <w:tc>
          <w:tcPr>
            <w:tcW w:w="2125" w:type="dxa"/>
          </w:tcPr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 xml:space="preserve">Does not come prepared, having read material under study; does not draw on preparation by referring to evidence from texts to stimulate a thoughtful, well-reasoned exchange of ideas. </w:t>
            </w:r>
          </w:p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Pr="00B15617" w:rsidRDefault="00DF7314" w:rsidP="001242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(0-9</w:t>
            </w:r>
            <w:r w:rsidR="00591676" w:rsidRPr="00B15617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</w:tcPr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Does not come fully prepared, having read material under study; does not always draw on that preparation by referring to evidence from texts to stimulate a thoughtful, well-reasoned exchange of ideas.</w:t>
            </w:r>
          </w:p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(</w:t>
            </w:r>
            <w:r w:rsidR="00DF7314">
              <w:rPr>
                <w:rFonts w:ascii="Arial" w:hAnsi="Arial" w:cs="Arial"/>
              </w:rPr>
              <w:t>10</w:t>
            </w:r>
            <w:r w:rsidRPr="00B15617">
              <w:rPr>
                <w:rFonts w:ascii="Arial" w:hAnsi="Arial" w:cs="Arial"/>
              </w:rPr>
              <w:t>)</w:t>
            </w:r>
          </w:p>
        </w:tc>
        <w:tc>
          <w:tcPr>
            <w:tcW w:w="1980" w:type="dxa"/>
          </w:tcPr>
          <w:p w:rsidR="00591676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Comes to discussion prepared, having read material under study; sometimes draws on that preparation by referring to evidence from texts to stimulate a thoughtful, well-reasoned exchange of ideas.</w:t>
            </w:r>
          </w:p>
          <w:p w:rsidR="00642336" w:rsidRPr="00B15617" w:rsidRDefault="0064233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Pr="00B15617" w:rsidRDefault="00591676" w:rsidP="00DF7314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(</w:t>
            </w:r>
            <w:r w:rsidR="00DF7314">
              <w:rPr>
                <w:rFonts w:ascii="Arial" w:hAnsi="Arial" w:cs="Arial"/>
              </w:rPr>
              <w:t>11-12</w:t>
            </w:r>
            <w:r w:rsidRPr="00B15617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Comes to discussion fully prepared, having read the material under study; almost always explicitly draws on that preparation by referring to evidence from texts to stimulate a thoughtful, well-reasoned exchange of ideas.</w:t>
            </w:r>
          </w:p>
          <w:p w:rsidR="00591676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642336" w:rsidRDefault="0064233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Pr="00B15617" w:rsidRDefault="00591676" w:rsidP="00DF7314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(</w:t>
            </w:r>
            <w:r w:rsidR="00DF7314">
              <w:rPr>
                <w:rFonts w:ascii="Arial" w:hAnsi="Arial" w:cs="Arial"/>
              </w:rPr>
              <w:t>13-15</w:t>
            </w:r>
            <w:r w:rsidRPr="00B15617">
              <w:rPr>
                <w:rFonts w:ascii="Arial" w:hAnsi="Arial" w:cs="Arial"/>
              </w:rPr>
              <w:t>)</w:t>
            </w:r>
          </w:p>
        </w:tc>
      </w:tr>
      <w:tr w:rsidR="00591676" w:rsidRPr="00A01AC2" w:rsidTr="00DF7314">
        <w:trPr>
          <w:trHeight w:val="3167"/>
        </w:trPr>
        <w:tc>
          <w:tcPr>
            <w:tcW w:w="1655" w:type="dxa"/>
          </w:tcPr>
          <w:p w:rsidR="00591676" w:rsidRDefault="00591676" w:rsidP="001242B9">
            <w:pPr>
              <w:rPr>
                <w:rFonts w:ascii="Britannic Bold" w:hAnsi="Britannic Bold"/>
              </w:rPr>
            </w:pPr>
            <w:r w:rsidRPr="00A01AC2">
              <w:rPr>
                <w:rFonts w:ascii="Britannic Bold" w:hAnsi="Britannic Bold"/>
              </w:rPr>
              <w:t xml:space="preserve">Participation:  </w:t>
            </w:r>
            <w:r w:rsidR="00DF7314">
              <w:rPr>
                <w:rFonts w:ascii="Britannic Bold" w:hAnsi="Britannic Bold"/>
              </w:rPr>
              <w:t>Listening skills</w:t>
            </w:r>
          </w:p>
          <w:p w:rsidR="00591676" w:rsidRDefault="00591676" w:rsidP="001242B9">
            <w:pPr>
              <w:rPr>
                <w:rFonts w:ascii="Britannic Bold" w:hAnsi="Britannic Bold"/>
              </w:rPr>
            </w:pPr>
          </w:p>
          <w:p w:rsidR="00591676" w:rsidRDefault="00591676" w:rsidP="001242B9">
            <w:pPr>
              <w:rPr>
                <w:rFonts w:ascii="Britannic Bold" w:hAnsi="Britannic Bold"/>
              </w:rPr>
            </w:pPr>
          </w:p>
          <w:p w:rsidR="00591676" w:rsidRPr="00A01AC2" w:rsidRDefault="00591676" w:rsidP="001242B9">
            <w:pPr>
              <w:rPr>
                <w:rFonts w:ascii="Britannic Bold" w:hAnsi="Britannic Bold"/>
              </w:rPr>
            </w:pPr>
          </w:p>
        </w:tc>
        <w:tc>
          <w:tcPr>
            <w:tcW w:w="2125" w:type="dxa"/>
          </w:tcPr>
          <w:p w:rsidR="00591676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 xml:space="preserve">Does not:  </w:t>
            </w:r>
          </w:p>
          <w:p w:rsidR="00DF7314" w:rsidRDefault="00DF7314" w:rsidP="00DF7314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  <w:b/>
              </w:rPr>
              <w:t>A)</w:t>
            </w:r>
            <w:r w:rsidRPr="00B156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B15617">
              <w:rPr>
                <w:rFonts w:ascii="Arial" w:hAnsi="Arial" w:cs="Arial"/>
              </w:rPr>
              <w:t xml:space="preserve">nsures a hearing for full </w:t>
            </w:r>
            <w:r>
              <w:rPr>
                <w:rFonts w:ascii="Arial" w:hAnsi="Arial" w:cs="Arial"/>
              </w:rPr>
              <w:t>range of positions on the topic</w:t>
            </w:r>
            <w:r w:rsidRPr="00B15617">
              <w:rPr>
                <w:rFonts w:ascii="Arial" w:hAnsi="Arial" w:cs="Arial"/>
              </w:rPr>
              <w:t xml:space="preserve"> </w:t>
            </w:r>
          </w:p>
          <w:p w:rsidR="00DF7314" w:rsidRPr="00B15617" w:rsidRDefault="00DF7314" w:rsidP="001242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15617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 P</w:t>
            </w:r>
            <w:r w:rsidRPr="00B15617">
              <w:rPr>
                <w:rFonts w:ascii="Arial" w:hAnsi="Arial" w:cs="Arial"/>
              </w:rPr>
              <w:t xml:space="preserve">romotes divergent and creative perspectives on the topic </w:t>
            </w:r>
          </w:p>
          <w:p w:rsidR="00591676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642336" w:rsidRPr="00B15617" w:rsidRDefault="0064233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(0-5)</w:t>
            </w:r>
          </w:p>
        </w:tc>
        <w:tc>
          <w:tcPr>
            <w:tcW w:w="2070" w:type="dxa"/>
          </w:tcPr>
          <w:p w:rsidR="00591676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 xml:space="preserve">Rarely: </w:t>
            </w:r>
          </w:p>
          <w:p w:rsidR="00DF7314" w:rsidRDefault="00DF7314" w:rsidP="00DF7314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  <w:b/>
              </w:rPr>
              <w:t>A)</w:t>
            </w:r>
            <w:r w:rsidRPr="00B156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B15617">
              <w:rPr>
                <w:rFonts w:ascii="Arial" w:hAnsi="Arial" w:cs="Arial"/>
              </w:rPr>
              <w:t xml:space="preserve">nsures a hearing for full </w:t>
            </w:r>
            <w:r>
              <w:rPr>
                <w:rFonts w:ascii="Arial" w:hAnsi="Arial" w:cs="Arial"/>
              </w:rPr>
              <w:t>range of positions on the topic</w:t>
            </w:r>
            <w:r w:rsidRPr="00B15617">
              <w:rPr>
                <w:rFonts w:ascii="Arial" w:hAnsi="Arial" w:cs="Arial"/>
              </w:rPr>
              <w:t xml:space="preserve"> </w:t>
            </w:r>
          </w:p>
          <w:p w:rsidR="00DF7314" w:rsidRPr="00B15617" w:rsidRDefault="00DF7314" w:rsidP="001242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15617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 P</w:t>
            </w:r>
            <w:r w:rsidRPr="00B15617">
              <w:rPr>
                <w:rFonts w:ascii="Arial" w:hAnsi="Arial" w:cs="Arial"/>
              </w:rPr>
              <w:t xml:space="preserve">romotes divergent and creative perspectives on the topic </w:t>
            </w:r>
          </w:p>
          <w:p w:rsidR="00591676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642336" w:rsidRPr="00B15617" w:rsidRDefault="0064233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(6)</w:t>
            </w:r>
          </w:p>
        </w:tc>
        <w:tc>
          <w:tcPr>
            <w:tcW w:w="1980" w:type="dxa"/>
          </w:tcPr>
          <w:p w:rsidR="00DF7314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Sometimes:</w:t>
            </w:r>
          </w:p>
          <w:p w:rsidR="00DF7314" w:rsidRDefault="00DF7314" w:rsidP="00DF7314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  <w:b/>
              </w:rPr>
              <w:t>A)</w:t>
            </w:r>
            <w:r w:rsidRPr="00B156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B15617">
              <w:rPr>
                <w:rFonts w:ascii="Arial" w:hAnsi="Arial" w:cs="Arial"/>
              </w:rPr>
              <w:t xml:space="preserve">nsures a hearing for full </w:t>
            </w:r>
            <w:r>
              <w:rPr>
                <w:rFonts w:ascii="Arial" w:hAnsi="Arial" w:cs="Arial"/>
              </w:rPr>
              <w:t>range of positions on the topic</w:t>
            </w:r>
            <w:r w:rsidRPr="00B15617">
              <w:rPr>
                <w:rFonts w:ascii="Arial" w:hAnsi="Arial" w:cs="Arial"/>
              </w:rPr>
              <w:t xml:space="preserve"> </w:t>
            </w:r>
          </w:p>
          <w:p w:rsidR="00DF7314" w:rsidRPr="00B15617" w:rsidRDefault="00DF7314" w:rsidP="00DF731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B15617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 P</w:t>
            </w:r>
            <w:r w:rsidRPr="00B15617">
              <w:rPr>
                <w:rFonts w:ascii="Arial" w:hAnsi="Arial" w:cs="Arial"/>
              </w:rPr>
              <w:t xml:space="preserve">romotes divergent and creative perspectives on the topic </w:t>
            </w:r>
          </w:p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 xml:space="preserve">  </w:t>
            </w:r>
          </w:p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(7-8)</w:t>
            </w:r>
          </w:p>
        </w:tc>
        <w:tc>
          <w:tcPr>
            <w:tcW w:w="2160" w:type="dxa"/>
          </w:tcPr>
          <w:p w:rsidR="00DF7314" w:rsidRPr="00DF7314" w:rsidRDefault="00DF7314" w:rsidP="001242B9">
            <w:pPr>
              <w:pStyle w:val="NoSpacing"/>
              <w:rPr>
                <w:rFonts w:ascii="Arial" w:hAnsi="Arial" w:cs="Arial"/>
              </w:rPr>
            </w:pPr>
            <w:r w:rsidRPr="00DF7314">
              <w:rPr>
                <w:rFonts w:ascii="Arial" w:hAnsi="Arial" w:cs="Arial"/>
              </w:rPr>
              <w:t>Always:</w:t>
            </w:r>
          </w:p>
          <w:p w:rsidR="00DF7314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  <w:b/>
              </w:rPr>
              <w:t>A)</w:t>
            </w:r>
            <w:r w:rsidRPr="00B15617">
              <w:rPr>
                <w:rFonts w:ascii="Arial" w:hAnsi="Arial" w:cs="Arial"/>
              </w:rPr>
              <w:t xml:space="preserve"> </w:t>
            </w:r>
            <w:r w:rsidR="00DF7314">
              <w:rPr>
                <w:rFonts w:ascii="Arial" w:hAnsi="Arial" w:cs="Arial"/>
              </w:rPr>
              <w:t>E</w:t>
            </w:r>
            <w:r w:rsidRPr="00B15617">
              <w:rPr>
                <w:rFonts w:ascii="Arial" w:hAnsi="Arial" w:cs="Arial"/>
              </w:rPr>
              <w:t xml:space="preserve">nsures a hearing for full </w:t>
            </w:r>
            <w:r w:rsidR="00DF7314">
              <w:rPr>
                <w:rFonts w:ascii="Arial" w:hAnsi="Arial" w:cs="Arial"/>
              </w:rPr>
              <w:t>range of positions on the topic</w:t>
            </w:r>
            <w:r w:rsidRPr="00B15617">
              <w:rPr>
                <w:rFonts w:ascii="Arial" w:hAnsi="Arial" w:cs="Arial"/>
              </w:rPr>
              <w:t xml:space="preserve"> </w:t>
            </w:r>
          </w:p>
          <w:p w:rsidR="00591676" w:rsidRPr="00B15617" w:rsidRDefault="00DF7314" w:rsidP="001242B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591676" w:rsidRPr="00B15617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</w:rPr>
              <w:t xml:space="preserve"> P</w:t>
            </w:r>
            <w:r w:rsidR="00591676" w:rsidRPr="00B15617">
              <w:rPr>
                <w:rFonts w:ascii="Arial" w:hAnsi="Arial" w:cs="Arial"/>
              </w:rPr>
              <w:t xml:space="preserve">romotes divergent and creative perspectives on the topic </w:t>
            </w:r>
          </w:p>
          <w:p w:rsidR="00591676" w:rsidRDefault="00591676" w:rsidP="001242B9">
            <w:pPr>
              <w:pStyle w:val="NoSpacing"/>
              <w:rPr>
                <w:rFonts w:ascii="Arial" w:hAnsi="Arial" w:cs="Arial"/>
              </w:rPr>
            </w:pPr>
          </w:p>
          <w:p w:rsidR="00642336" w:rsidRPr="00B15617" w:rsidRDefault="00642336" w:rsidP="001242B9">
            <w:pPr>
              <w:pStyle w:val="NoSpacing"/>
              <w:rPr>
                <w:rFonts w:ascii="Arial" w:hAnsi="Arial" w:cs="Arial"/>
              </w:rPr>
            </w:pPr>
          </w:p>
          <w:p w:rsidR="00591676" w:rsidRPr="00B15617" w:rsidRDefault="00591676" w:rsidP="001242B9">
            <w:pPr>
              <w:pStyle w:val="NoSpacing"/>
              <w:rPr>
                <w:rFonts w:ascii="Arial" w:hAnsi="Arial" w:cs="Arial"/>
              </w:rPr>
            </w:pPr>
            <w:r w:rsidRPr="00B15617">
              <w:rPr>
                <w:rFonts w:ascii="Arial" w:hAnsi="Arial" w:cs="Arial"/>
              </w:rPr>
              <w:t>(8.5-10)</w:t>
            </w:r>
          </w:p>
        </w:tc>
      </w:tr>
    </w:tbl>
    <w:p w:rsidR="00591676" w:rsidRDefault="00591676" w:rsidP="00591676">
      <w:pPr>
        <w:pStyle w:val="NoSpacing"/>
        <w:rPr>
          <w:rFonts w:ascii="Britannic Bold" w:hAnsi="Britannic Bold" w:cs="Times New Roman"/>
          <w:sz w:val="28"/>
          <w:szCs w:val="28"/>
        </w:rPr>
      </w:pPr>
    </w:p>
    <w:p w:rsidR="00DF7314" w:rsidRPr="00DF7314" w:rsidRDefault="00DF7314" w:rsidP="00591676">
      <w:pPr>
        <w:pStyle w:val="NoSpacing"/>
        <w:rPr>
          <w:rFonts w:ascii="Britannic Bold" w:hAnsi="Britannic Bold" w:cs="Times New Roman"/>
          <w:sz w:val="28"/>
          <w:szCs w:val="28"/>
          <w:u w:val="single"/>
        </w:rPr>
      </w:pPr>
      <w:r>
        <w:rPr>
          <w:rFonts w:ascii="Britannic Bold" w:hAnsi="Britannic Bold" w:cs="Times New Roman"/>
          <w:sz w:val="28"/>
          <w:szCs w:val="28"/>
        </w:rPr>
        <w:t xml:space="preserve">Comments: </w:t>
      </w:r>
      <w:r w:rsidR="00637844">
        <w:rPr>
          <w:rFonts w:ascii="Britannic Bold" w:hAnsi="Britannic Bold" w:cs="Times New Roman"/>
          <w:sz w:val="28"/>
          <w:szCs w:val="28"/>
          <w:u w:val="single"/>
        </w:rPr>
        <w:t>____/35</w:t>
      </w:r>
      <w:r>
        <w:rPr>
          <w:rFonts w:ascii="Britannic Bold" w:hAnsi="Britannic Bold" w:cs="Times New Roman"/>
          <w:sz w:val="28"/>
          <w:szCs w:val="28"/>
          <w:u w:val="single"/>
        </w:rPr>
        <w:t>__</w:t>
      </w:r>
    </w:p>
    <w:p w:rsidR="00DF7314" w:rsidRPr="00591676" w:rsidRDefault="00DF7314" w:rsidP="00591676">
      <w:pPr>
        <w:pStyle w:val="NoSpacing"/>
        <w:rPr>
          <w:rFonts w:ascii="Britannic Bold" w:hAnsi="Britannic Bold" w:cs="Times New Roman"/>
          <w:sz w:val="28"/>
          <w:szCs w:val="28"/>
        </w:rPr>
      </w:pPr>
    </w:p>
    <w:sectPr w:rsidR="00DF7314" w:rsidRPr="0059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52B8"/>
    <w:multiLevelType w:val="hybridMultilevel"/>
    <w:tmpl w:val="FB5A4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76"/>
    <w:rsid w:val="000E63BB"/>
    <w:rsid w:val="002C54A8"/>
    <w:rsid w:val="004B072E"/>
    <w:rsid w:val="00591676"/>
    <w:rsid w:val="00637844"/>
    <w:rsid w:val="00642336"/>
    <w:rsid w:val="00775AF3"/>
    <w:rsid w:val="00793919"/>
    <w:rsid w:val="00DF7314"/>
    <w:rsid w:val="00E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4</cp:revision>
  <cp:lastPrinted>2016-10-04T16:42:00Z</cp:lastPrinted>
  <dcterms:created xsi:type="dcterms:W3CDTF">2016-10-04T16:40:00Z</dcterms:created>
  <dcterms:modified xsi:type="dcterms:W3CDTF">2016-10-04T16:49:00Z</dcterms:modified>
</cp:coreProperties>
</file>